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EF" w:rsidRPr="00A40A73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color w:val="FF0000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Приложение 1</w:t>
      </w:r>
      <w:r w:rsidRPr="00A40A73">
        <w:rPr>
          <w:rFonts w:ascii="Times New Roman" w:hAnsi="Times New Roman" w:cs="Times New Roman"/>
          <w:sz w:val="22"/>
          <w:szCs w:val="22"/>
        </w:rPr>
        <w:br/>
      </w:r>
      <w:r w:rsidR="004E077A" w:rsidRPr="00A40A73">
        <w:rPr>
          <w:rFonts w:ascii="Times New Roman" w:hAnsi="Times New Roman" w:cs="Times New Roman"/>
          <w:sz w:val="22"/>
          <w:szCs w:val="22"/>
        </w:rPr>
        <w:t>к распоряжению</w:t>
      </w:r>
      <w:r w:rsidRPr="00A40A73">
        <w:rPr>
          <w:rFonts w:ascii="Times New Roman" w:hAnsi="Times New Roman" w:cs="Times New Roman"/>
          <w:sz w:val="22"/>
          <w:szCs w:val="22"/>
        </w:rPr>
        <w:t xml:space="preserve"> от</w:t>
      </w:r>
      <w:r w:rsidR="004E077A" w:rsidRPr="00A40A73">
        <w:rPr>
          <w:rFonts w:ascii="Times New Roman" w:hAnsi="Times New Roman" w:cs="Times New Roman"/>
          <w:sz w:val="22"/>
          <w:szCs w:val="22"/>
        </w:rPr>
        <w:t xml:space="preserve"> 0</w:t>
      </w:r>
      <w:r w:rsidR="00A40A73" w:rsidRPr="00A40A73">
        <w:rPr>
          <w:rFonts w:ascii="Times New Roman" w:hAnsi="Times New Roman" w:cs="Times New Roman"/>
          <w:sz w:val="22"/>
          <w:szCs w:val="22"/>
        </w:rPr>
        <w:t>1</w:t>
      </w:r>
      <w:r w:rsidR="004E077A" w:rsidRPr="00A40A73">
        <w:rPr>
          <w:rFonts w:ascii="Times New Roman" w:hAnsi="Times New Roman" w:cs="Times New Roman"/>
          <w:sz w:val="22"/>
          <w:szCs w:val="22"/>
        </w:rPr>
        <w:t>.0</w:t>
      </w:r>
      <w:r w:rsidR="00A40A73" w:rsidRPr="00A40A73">
        <w:rPr>
          <w:rFonts w:ascii="Times New Roman" w:hAnsi="Times New Roman" w:cs="Times New Roman"/>
          <w:sz w:val="22"/>
          <w:szCs w:val="22"/>
        </w:rPr>
        <w:t>7</w:t>
      </w:r>
      <w:r w:rsidR="004E077A" w:rsidRPr="00A40A73">
        <w:rPr>
          <w:rFonts w:ascii="Times New Roman" w:hAnsi="Times New Roman" w:cs="Times New Roman"/>
          <w:sz w:val="22"/>
          <w:szCs w:val="22"/>
        </w:rPr>
        <w:t>.2019</w:t>
      </w:r>
      <w:r w:rsidR="00FC616B" w:rsidRPr="00A40A73">
        <w:rPr>
          <w:rFonts w:ascii="Times New Roman" w:hAnsi="Times New Roman" w:cs="Times New Roman"/>
          <w:sz w:val="22"/>
          <w:szCs w:val="22"/>
        </w:rPr>
        <w:t>г.</w:t>
      </w:r>
      <w:r w:rsidR="00513ED3" w:rsidRPr="00A40A73">
        <w:rPr>
          <w:rFonts w:ascii="Times New Roman" w:hAnsi="Times New Roman" w:cs="Times New Roman"/>
          <w:sz w:val="22"/>
          <w:szCs w:val="22"/>
        </w:rPr>
        <w:t xml:space="preserve"> </w:t>
      </w:r>
      <w:r w:rsidRPr="00A40A73">
        <w:rPr>
          <w:rFonts w:ascii="Times New Roman" w:hAnsi="Times New Roman" w:cs="Times New Roman"/>
          <w:sz w:val="22"/>
          <w:szCs w:val="22"/>
        </w:rPr>
        <w:t xml:space="preserve">№ </w:t>
      </w:r>
      <w:r w:rsidR="000C6A03">
        <w:rPr>
          <w:rFonts w:ascii="Times New Roman" w:hAnsi="Times New Roman" w:cs="Times New Roman"/>
          <w:sz w:val="22"/>
          <w:szCs w:val="22"/>
        </w:rPr>
        <w:t>28/1</w:t>
      </w:r>
      <w:r w:rsidR="00513ED3" w:rsidRPr="00A40A73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B259EF" w:rsidRPr="00A40A73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A40A73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A40A73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Состав комиссии по поступлению и выбытию активов</w:t>
      </w:r>
    </w:p>
    <w:p w:rsidR="00B259EF" w:rsidRPr="00A40A73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A40A73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A40A73" w:rsidRDefault="008629F6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 xml:space="preserve">1. Для </w:t>
      </w:r>
      <w:proofErr w:type="gramStart"/>
      <w:r w:rsidRPr="00A40A73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A40A73">
        <w:rPr>
          <w:rFonts w:ascii="Times New Roman" w:hAnsi="Times New Roman" w:cs="Times New Roman"/>
          <w:sz w:val="22"/>
          <w:szCs w:val="22"/>
        </w:rPr>
        <w:t xml:space="preserve"> сохранностью нефинансовых активов и определения целесообразности их списания (выбытия) создать постоянно действующую комиссию по поступлению и выбытию активов в следующем составе: </w:t>
      </w:r>
    </w:p>
    <w:p w:rsidR="00A40A73" w:rsidRDefault="008629F6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 xml:space="preserve">– </w:t>
      </w:r>
      <w:r w:rsidR="000C6A03">
        <w:rPr>
          <w:rFonts w:ascii="Times New Roman" w:hAnsi="Times New Roman" w:cs="Times New Roman"/>
          <w:sz w:val="22"/>
          <w:szCs w:val="22"/>
        </w:rPr>
        <w:t xml:space="preserve">старший </w:t>
      </w:r>
      <w:r w:rsidR="00A40A73" w:rsidRPr="00A40A73">
        <w:rPr>
          <w:rFonts w:ascii="Times New Roman" w:hAnsi="Times New Roman" w:cs="Times New Roman"/>
          <w:sz w:val="22"/>
          <w:szCs w:val="22"/>
        </w:rPr>
        <w:t>специалист по финансовым вопросам</w:t>
      </w:r>
      <w:r w:rsidR="004E077A" w:rsidRPr="00A40A73">
        <w:rPr>
          <w:rFonts w:ascii="Times New Roman" w:hAnsi="Times New Roman" w:cs="Times New Roman"/>
          <w:sz w:val="22"/>
          <w:szCs w:val="22"/>
        </w:rPr>
        <w:t>;</w:t>
      </w:r>
    </w:p>
    <w:p w:rsidR="00A40A73" w:rsidRDefault="004E077A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 xml:space="preserve">– </w:t>
      </w:r>
      <w:r w:rsidR="00A40A73" w:rsidRPr="00A40A73">
        <w:rPr>
          <w:rFonts w:ascii="Times New Roman" w:hAnsi="Times New Roman" w:cs="Times New Roman"/>
          <w:sz w:val="22"/>
          <w:szCs w:val="22"/>
        </w:rPr>
        <w:t>бухгалтер по учету нефинансовых активов;</w:t>
      </w:r>
    </w:p>
    <w:p w:rsidR="00B259EF" w:rsidRPr="00A40A73" w:rsidRDefault="008629F6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 xml:space="preserve">– </w:t>
      </w:r>
      <w:r w:rsidR="004E077A" w:rsidRPr="00A40A73">
        <w:rPr>
          <w:rFonts w:ascii="Times New Roman" w:hAnsi="Times New Roman" w:cs="Times New Roman"/>
          <w:sz w:val="22"/>
          <w:szCs w:val="22"/>
        </w:rPr>
        <w:t>специалист.</w:t>
      </w:r>
      <w:r w:rsidRPr="00A40A73">
        <w:rPr>
          <w:rFonts w:ascii="Times New Roman" w:hAnsi="Times New Roman" w:cs="Times New Roman"/>
          <w:sz w:val="22"/>
          <w:szCs w:val="22"/>
        </w:rPr>
        <w:t> </w:t>
      </w:r>
    </w:p>
    <w:p w:rsidR="00017DB9" w:rsidRPr="00A40A73" w:rsidRDefault="008629F6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2. Возложить на комиссию следующие обязанности:</w:t>
      </w:r>
    </w:p>
    <w:p w:rsidR="00A40A73" w:rsidRDefault="00017DB9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– принятие к учету, перемещение и выбытие объектов основных средств, нематериальных, не</w:t>
      </w:r>
      <w:r w:rsidR="00B12F37" w:rsidRPr="00A40A73">
        <w:rPr>
          <w:rFonts w:ascii="Times New Roman" w:hAnsi="Times New Roman" w:cs="Times New Roman"/>
          <w:sz w:val="22"/>
          <w:szCs w:val="22"/>
        </w:rPr>
        <w:t xml:space="preserve"> </w:t>
      </w:r>
      <w:r w:rsidRPr="00A40A73">
        <w:rPr>
          <w:rFonts w:ascii="Times New Roman" w:hAnsi="Times New Roman" w:cs="Times New Roman"/>
          <w:sz w:val="22"/>
          <w:szCs w:val="22"/>
        </w:rPr>
        <w:t>произведенных активов, материальных запасов, в отношении которых установлен срок эксплуатации (полезного использования);</w:t>
      </w:r>
    </w:p>
    <w:p w:rsidR="00017DB9" w:rsidRPr="00A40A73" w:rsidRDefault="00017DB9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 xml:space="preserve">– определение текущей оценочной стоимости безвозмездно полученного имущества; </w:t>
      </w:r>
    </w:p>
    <w:p w:rsidR="0005736C" w:rsidRPr="00A40A73" w:rsidRDefault="00017DB9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– определение срока полезного использования имущества в целях начисления амортизации в случаях отсутствия информации в законодательстве Российской Федерации и в документах производителя;</w:t>
      </w:r>
    </w:p>
    <w:p w:rsidR="00A40A73" w:rsidRDefault="0005736C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– изменения первоначально принятых нормативных показателей функционирования объ</w:t>
      </w:r>
      <w:r w:rsidR="00277A1B" w:rsidRPr="00A40A73">
        <w:rPr>
          <w:rFonts w:ascii="Times New Roman" w:hAnsi="Times New Roman" w:cs="Times New Roman"/>
          <w:sz w:val="22"/>
          <w:szCs w:val="22"/>
        </w:rPr>
        <w:t>е</w:t>
      </w:r>
      <w:r w:rsidRPr="00A40A73">
        <w:rPr>
          <w:rFonts w:ascii="Times New Roman" w:hAnsi="Times New Roman" w:cs="Times New Roman"/>
          <w:sz w:val="22"/>
          <w:szCs w:val="22"/>
        </w:rPr>
        <w:t>кта основных средств, в том числе в результате проведенной достройки, дооборудования, реконструкции или моде</w:t>
      </w:r>
      <w:r w:rsidR="00277A1B" w:rsidRPr="00A40A73">
        <w:rPr>
          <w:rFonts w:ascii="Times New Roman" w:hAnsi="Times New Roman" w:cs="Times New Roman"/>
          <w:sz w:val="22"/>
          <w:szCs w:val="22"/>
        </w:rPr>
        <w:t>р</w:t>
      </w:r>
      <w:r w:rsidRPr="00A40A73">
        <w:rPr>
          <w:rFonts w:ascii="Times New Roman" w:hAnsi="Times New Roman" w:cs="Times New Roman"/>
          <w:sz w:val="22"/>
          <w:szCs w:val="22"/>
        </w:rPr>
        <w:t>низации;</w:t>
      </w:r>
    </w:p>
    <w:p w:rsidR="00017DB9" w:rsidRPr="00A40A73" w:rsidRDefault="00CB5DD6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40A73">
        <w:rPr>
          <w:rFonts w:ascii="Times New Roman" w:hAnsi="Times New Roman" w:cs="Times New Roman"/>
          <w:sz w:val="22"/>
          <w:szCs w:val="22"/>
        </w:rPr>
        <w:t>– принятие решения в случае наличия противоречий в применении прямого (обратного) переходного ключей, утвержденных Приказом № 458, и ОКОФ ОК 013-2014 (СНС), отсутствия позиций в новых кодах ОКОФ ОК 013-2014 (СНС) для объекта учета, ранее включаемых в группы материальных ценностей, по своим критериям являющихся основными средствами, по отнесению указанных объектов к соответствующей группе кодов ОКОФ ОК 013-2014 (СНС) и определению их сроков</w:t>
      </w:r>
      <w:proofErr w:type="gramEnd"/>
      <w:r w:rsidRPr="00A40A73">
        <w:rPr>
          <w:rFonts w:ascii="Times New Roman" w:hAnsi="Times New Roman" w:cs="Times New Roman"/>
          <w:sz w:val="22"/>
          <w:szCs w:val="22"/>
        </w:rPr>
        <w:t xml:space="preserve"> полезного использования;</w:t>
      </w:r>
    </w:p>
    <w:p w:rsidR="00A40A73" w:rsidRDefault="008629F6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– принятие решения о целесообразности (пригодности) дальнейшего использования объектов нефинансовых активов, о возможности и эффективности их восстановления;</w:t>
      </w:r>
    </w:p>
    <w:p w:rsidR="00A40A73" w:rsidRDefault="008629F6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– определение возможности использования отдельных узлов, деталей, материальных запасов ликвидируемых объектов;</w:t>
      </w:r>
    </w:p>
    <w:p w:rsidR="00A40A73" w:rsidRDefault="008629F6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– определение причин списания (физический и моральный износ, авария, стихийные бедствия и т. п.);</w:t>
      </w:r>
    </w:p>
    <w:p w:rsidR="00A40A73" w:rsidRDefault="008629F6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– выявление виновных лиц (если объект ликвидируется до истечения нормативного срока службы в связи с обстоятельствами, возникшими по чьей-либо вине);</w:t>
      </w:r>
    </w:p>
    <w:p w:rsidR="00A40A73" w:rsidRDefault="008629F6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– подготовка акта о списании объекта нефинансового актива и документов для согласования с вышестоящей организацией;</w:t>
      </w:r>
    </w:p>
    <w:p w:rsidR="00277A1B" w:rsidRPr="00A40A73" w:rsidRDefault="008629F6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– принятие решения о сдаче вторичного сырья в организ</w:t>
      </w:r>
      <w:r w:rsidR="00C830CA" w:rsidRPr="00A40A73">
        <w:rPr>
          <w:rFonts w:ascii="Times New Roman" w:hAnsi="Times New Roman" w:cs="Times New Roman"/>
          <w:sz w:val="22"/>
          <w:szCs w:val="22"/>
        </w:rPr>
        <w:t xml:space="preserve">ации приема вторичного сырья; </w:t>
      </w:r>
    </w:p>
    <w:p w:rsidR="00277A1B" w:rsidRPr="00A40A73" w:rsidRDefault="00277A1B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– принятие решения о списание с балансового учета задолженности неплатежеспособных дебиторов, а также списание с за</w:t>
      </w:r>
      <w:r w:rsidR="00B12F37" w:rsidRPr="00A40A73">
        <w:rPr>
          <w:rFonts w:ascii="Times New Roman" w:hAnsi="Times New Roman" w:cs="Times New Roman"/>
          <w:sz w:val="22"/>
          <w:szCs w:val="22"/>
        </w:rPr>
        <w:t xml:space="preserve"> </w:t>
      </w:r>
      <w:r w:rsidRPr="00A40A73">
        <w:rPr>
          <w:rFonts w:ascii="Times New Roman" w:hAnsi="Times New Roman" w:cs="Times New Roman"/>
          <w:sz w:val="22"/>
          <w:szCs w:val="22"/>
        </w:rPr>
        <w:t>балансового учета задолженности, признанной безнадежной к взысканию (в случае наличия документов, подтверждающих прекращение обязательства смертью (ликвидацией) дебитора, а также в иных случаях, предусмотренных Российской Федерацией).</w:t>
      </w:r>
    </w:p>
    <w:p w:rsidR="00C830CA" w:rsidRPr="00A40A73" w:rsidRDefault="00C830CA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</w:p>
    <w:p w:rsidR="00B259EF" w:rsidRPr="00A40A73" w:rsidRDefault="008629F6" w:rsidP="00A40A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40A73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94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95"/>
        <w:gridCol w:w="176"/>
        <w:gridCol w:w="818"/>
        <w:gridCol w:w="1678"/>
        <w:gridCol w:w="1678"/>
      </w:tblGrid>
      <w:tr w:rsidR="00B259EF" w:rsidRPr="00A40A73" w:rsidTr="00EF0E1B">
        <w:tc>
          <w:tcPr>
            <w:tcW w:w="4595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B259EF" w:rsidRPr="00A40A73" w:rsidRDefault="00B259EF" w:rsidP="00A40A7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59EF" w:rsidRPr="00A40A73" w:rsidRDefault="00B259EF" w:rsidP="00A40A7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59EF" w:rsidRPr="00A40A73" w:rsidRDefault="00B259EF" w:rsidP="00A40A7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59EF" w:rsidRPr="00A40A73" w:rsidRDefault="00B259EF" w:rsidP="00A40A7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B259EF" w:rsidRPr="00A40A73" w:rsidRDefault="00B259EF" w:rsidP="00A40A7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9EF" w:rsidRPr="00A40A73" w:rsidTr="00EF0E1B">
        <w:tc>
          <w:tcPr>
            <w:tcW w:w="4595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B259EF" w:rsidRPr="00A40A73" w:rsidRDefault="00B259EF" w:rsidP="00A40A7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59EF" w:rsidRPr="00A40A73" w:rsidRDefault="00B259EF" w:rsidP="00A40A7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59EF" w:rsidRPr="00A40A73" w:rsidRDefault="00B259EF" w:rsidP="00A40A7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59EF" w:rsidRPr="00A40A73" w:rsidRDefault="00B259EF" w:rsidP="00A40A7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B259EF" w:rsidRPr="00A40A73" w:rsidRDefault="00B259EF" w:rsidP="00A40A7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629F6" w:rsidRPr="00A40A73" w:rsidRDefault="008629F6" w:rsidP="00A40A73">
      <w:pPr>
        <w:pStyle w:val="a5"/>
        <w:spacing w:beforeAutospacing="0" w:afterAutospacing="0"/>
        <w:jc w:val="both"/>
        <w:rPr>
          <w:rFonts w:ascii="Times New Roman" w:hAnsi="Times New Roman" w:cs="Times New Roman"/>
          <w:sz w:val="22"/>
          <w:szCs w:val="22"/>
        </w:rPr>
      </w:pPr>
    </w:p>
    <w:sectPr w:rsidR="008629F6" w:rsidRPr="00A40A73" w:rsidSect="009D19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54F" w:rsidRDefault="0007154F" w:rsidP="00FC49A2">
      <w:r>
        <w:separator/>
      </w:r>
    </w:p>
  </w:endnote>
  <w:endnote w:type="continuationSeparator" w:id="1">
    <w:p w:rsidR="0007154F" w:rsidRDefault="0007154F" w:rsidP="00FC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A2" w:rsidRDefault="00FC49A2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A2" w:rsidRDefault="00FC49A2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A2" w:rsidRDefault="00FC49A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54F" w:rsidRDefault="0007154F" w:rsidP="00FC49A2">
      <w:r>
        <w:separator/>
      </w:r>
    </w:p>
  </w:footnote>
  <w:footnote w:type="continuationSeparator" w:id="1">
    <w:p w:rsidR="0007154F" w:rsidRDefault="0007154F" w:rsidP="00FC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A2" w:rsidRDefault="00FC49A2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A2" w:rsidRDefault="00FC49A2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A2" w:rsidRDefault="00FC49A2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9D192C"/>
    <w:rsid w:val="00017DB9"/>
    <w:rsid w:val="0005736C"/>
    <w:rsid w:val="0007154F"/>
    <w:rsid w:val="00084D1C"/>
    <w:rsid w:val="000900A5"/>
    <w:rsid w:val="000C3FE4"/>
    <w:rsid w:val="000C6A03"/>
    <w:rsid w:val="00120916"/>
    <w:rsid w:val="00152D88"/>
    <w:rsid w:val="00186EB5"/>
    <w:rsid w:val="001D2D3A"/>
    <w:rsid w:val="001D4B8E"/>
    <w:rsid w:val="00227382"/>
    <w:rsid w:val="00233C89"/>
    <w:rsid w:val="00277A1B"/>
    <w:rsid w:val="00292E0B"/>
    <w:rsid w:val="00440A3A"/>
    <w:rsid w:val="00455AF8"/>
    <w:rsid w:val="004E077A"/>
    <w:rsid w:val="004F594F"/>
    <w:rsid w:val="00501456"/>
    <w:rsid w:val="00513ED3"/>
    <w:rsid w:val="0056000F"/>
    <w:rsid w:val="00572A90"/>
    <w:rsid w:val="005937D3"/>
    <w:rsid w:val="005D0DB4"/>
    <w:rsid w:val="005F0AFC"/>
    <w:rsid w:val="006C1F60"/>
    <w:rsid w:val="006C401E"/>
    <w:rsid w:val="007A1C27"/>
    <w:rsid w:val="007A2FE0"/>
    <w:rsid w:val="00804316"/>
    <w:rsid w:val="008629F6"/>
    <w:rsid w:val="00902F00"/>
    <w:rsid w:val="009C5F57"/>
    <w:rsid w:val="009D192C"/>
    <w:rsid w:val="00A40A73"/>
    <w:rsid w:val="00A53EA4"/>
    <w:rsid w:val="00A75F66"/>
    <w:rsid w:val="00AB281A"/>
    <w:rsid w:val="00AB6C3C"/>
    <w:rsid w:val="00AC6CDC"/>
    <w:rsid w:val="00B12F37"/>
    <w:rsid w:val="00B259EF"/>
    <w:rsid w:val="00C830CA"/>
    <w:rsid w:val="00CB5DD6"/>
    <w:rsid w:val="00EF0E1B"/>
    <w:rsid w:val="00FA2F55"/>
    <w:rsid w:val="00FC01B5"/>
    <w:rsid w:val="00FC49A2"/>
    <w:rsid w:val="00FC616B"/>
    <w:rsid w:val="00FF7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EF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B259EF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B259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259EF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59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59EF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B259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59E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259EF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259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259EF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B259EF"/>
    <w:pPr>
      <w:spacing w:before="100" w:beforeAutospacing="1" w:after="100" w:afterAutospacing="1"/>
    </w:pPr>
    <w:rPr>
      <w:sz w:val="20"/>
      <w:szCs w:val="20"/>
    </w:rPr>
  </w:style>
  <w:style w:type="paragraph" w:customStyle="1" w:styleId="yrsh">
    <w:name w:val="yrsh"/>
    <w:basedOn w:val="a"/>
    <w:rsid w:val="00B259EF"/>
    <w:pPr>
      <w:shd w:val="clear" w:color="auto" w:fill="92D050"/>
      <w:spacing w:before="100" w:beforeAutospacing="1" w:after="100" w:afterAutospacing="1"/>
    </w:pPr>
    <w:rPr>
      <w:sz w:val="20"/>
      <w:szCs w:val="20"/>
    </w:rPr>
  </w:style>
  <w:style w:type="paragraph" w:customStyle="1" w:styleId="tabtitle">
    <w:name w:val="tabtitle"/>
    <w:basedOn w:val="a"/>
    <w:rsid w:val="00B259EF"/>
    <w:pPr>
      <w:shd w:val="clear" w:color="auto" w:fill="28A0C8"/>
      <w:spacing w:before="100" w:beforeAutospacing="1" w:after="100" w:afterAutospacing="1"/>
    </w:pPr>
    <w:rPr>
      <w:sz w:val="20"/>
      <w:szCs w:val="20"/>
    </w:rPr>
  </w:style>
  <w:style w:type="paragraph" w:customStyle="1" w:styleId="header-listtarget">
    <w:name w:val="header-listtarget"/>
    <w:basedOn w:val="a"/>
    <w:rsid w:val="00B259EF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paragraph" w:customStyle="1" w:styleId="bdall">
    <w:name w:val="bdall"/>
    <w:basedOn w:val="a"/>
    <w:rsid w:val="00B259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top">
    <w:name w:val="bdtop"/>
    <w:basedOn w:val="a"/>
    <w:rsid w:val="00B259EF"/>
    <w:pPr>
      <w:pBdr>
        <w:top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left">
    <w:name w:val="bdleft"/>
    <w:basedOn w:val="a"/>
    <w:rsid w:val="00B259EF"/>
    <w:pPr>
      <w:pBdr>
        <w:lef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right">
    <w:name w:val="bdright"/>
    <w:basedOn w:val="a"/>
    <w:rsid w:val="00B259EF"/>
    <w:pPr>
      <w:pBdr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bottom">
    <w:name w:val="bdbottom"/>
    <w:basedOn w:val="a"/>
    <w:rsid w:val="00B259EF"/>
    <w:pPr>
      <w:pBdr>
        <w:bottom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headercell">
    <w:name w:val="headercell"/>
    <w:basedOn w:val="a"/>
    <w:rsid w:val="00B259EF"/>
    <w:pPr>
      <w:pBdr>
        <w:bottom w:val="double" w:sz="6" w:space="0" w:color="000000"/>
      </w:pBdr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B259EF"/>
    <w:rPr>
      <w:color w:val="FF9900"/>
    </w:rPr>
  </w:style>
  <w:style w:type="character" w:customStyle="1" w:styleId="small">
    <w:name w:val="small"/>
    <w:basedOn w:val="a0"/>
    <w:rsid w:val="00B259EF"/>
    <w:rPr>
      <w:sz w:val="15"/>
      <w:szCs w:val="15"/>
    </w:rPr>
  </w:style>
  <w:style w:type="character" w:customStyle="1" w:styleId="fill">
    <w:name w:val="fill"/>
    <w:basedOn w:val="a0"/>
    <w:rsid w:val="00B259EF"/>
    <w:rPr>
      <w:b/>
      <w:bCs/>
      <w:i/>
      <w:iCs/>
      <w:color w:val="FF0000"/>
    </w:rPr>
  </w:style>
  <w:style w:type="character" w:customStyle="1" w:styleId="maggd">
    <w:name w:val="maggd"/>
    <w:basedOn w:val="a0"/>
    <w:rsid w:val="00B259EF"/>
    <w:rPr>
      <w:color w:val="006400"/>
    </w:rPr>
  </w:style>
  <w:style w:type="character" w:customStyle="1" w:styleId="magusn">
    <w:name w:val="magusn"/>
    <w:basedOn w:val="a0"/>
    <w:rsid w:val="00B259EF"/>
    <w:rPr>
      <w:color w:val="006666"/>
    </w:rPr>
  </w:style>
  <w:style w:type="character" w:customStyle="1" w:styleId="enp">
    <w:name w:val="enp"/>
    <w:basedOn w:val="a0"/>
    <w:rsid w:val="00B259EF"/>
    <w:rPr>
      <w:color w:val="3C7828"/>
    </w:rPr>
  </w:style>
  <w:style w:type="character" w:customStyle="1" w:styleId="kdkss">
    <w:name w:val="kdkss"/>
    <w:basedOn w:val="a0"/>
    <w:rsid w:val="00B259EF"/>
    <w:rPr>
      <w:color w:val="BE780A"/>
    </w:rPr>
  </w:style>
  <w:style w:type="character" w:customStyle="1" w:styleId="actel">
    <w:name w:val="actel"/>
    <w:basedOn w:val="a0"/>
    <w:rsid w:val="00B259EF"/>
    <w:rPr>
      <w:color w:val="E36C0A"/>
    </w:rPr>
  </w:style>
  <w:style w:type="character" w:styleId="a6">
    <w:name w:val="annotation reference"/>
    <w:basedOn w:val="a0"/>
    <w:uiPriority w:val="99"/>
    <w:semiHidden/>
    <w:unhideWhenUsed/>
    <w:rsid w:val="009D192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D192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D192C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D192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D192C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D19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192C"/>
    <w:rPr>
      <w:rFonts w:ascii="Tahoma" w:eastAsia="Times New Roman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FC49A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C49A2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C49A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C49A2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314</Words>
  <Characters>2376</Characters>
  <Application>Microsoft Office Word</Application>
  <DocSecurity>0</DocSecurity>
  <PresentationFormat>cjfn1g</PresentationFormat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Состав комиссии по поступлению и выбытию активов</vt:lpstr>
    </vt:vector>
  </TitlesOfParts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по поступлению и выбытию активов</dc:title>
  <dc:creator>oper</dc:creator>
  <dc:description>Подготовлено на базе материалов БСС «Система Главбух»</dc:description>
  <cp:lastModifiedBy>User</cp:lastModifiedBy>
  <cp:revision>21</cp:revision>
  <cp:lastPrinted>2020-01-15T03:01:00Z</cp:lastPrinted>
  <dcterms:created xsi:type="dcterms:W3CDTF">2017-05-22T04:24:00Z</dcterms:created>
  <dcterms:modified xsi:type="dcterms:W3CDTF">2020-05-04T19:07:00Z</dcterms:modified>
</cp:coreProperties>
</file>